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715C5C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  <w:r w:rsidR="00AF0DB3">
              <w:rPr>
                <w:rFonts w:ascii="Arial" w:hAnsi="Arial" w:cs="Arial"/>
                <w:b/>
              </w:rPr>
              <w:t xml:space="preserve"> ΕΠΑΛ ΠΕΡΑΜΑΤΟΣ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C83A6E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B14191" w:rsidRDefault="00AF0DB3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Είμαι νόμιμος κηδεμόνας του/της                                                                                 μαθητ          του τμήματος</w:t>
            </w:r>
          </w:p>
        </w:tc>
      </w:tr>
      <w:tr w:rsidR="00C83A6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AF0DB3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</w:t>
            </w:r>
            <w:r w:rsidR="00AF0DB3">
              <w:rPr>
                <w:rFonts w:ascii="Arial" w:hAnsi="Arial" w:cs="Arial"/>
                <w:sz w:val="20"/>
                <w:szCs w:val="20"/>
              </w:rPr>
              <w:t xml:space="preserve">αι επιθυμώ την έκδοση Ειδικού Μαθητικού Δελτίου για το παιδί μου για ελεύθερη-δωρεάν μετακίνηση καθώς το </w:t>
            </w:r>
            <w:r w:rsidR="00715C5C">
              <w:rPr>
                <w:rFonts w:ascii="Arial" w:hAnsi="Arial" w:cs="Arial"/>
                <w:sz w:val="20"/>
                <w:szCs w:val="20"/>
              </w:rPr>
              <w:t>1</w:t>
            </w:r>
            <w:r w:rsidR="00715C5C" w:rsidRPr="00715C5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715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DB3">
              <w:rPr>
                <w:rFonts w:ascii="Arial" w:hAnsi="Arial" w:cs="Arial"/>
                <w:sz w:val="20"/>
                <w:szCs w:val="20"/>
              </w:rPr>
              <w:t>ΕΠΑΛ</w:t>
            </w:r>
            <w:r w:rsidR="00715C5C">
              <w:rPr>
                <w:rFonts w:ascii="Arial" w:hAnsi="Arial" w:cs="Arial"/>
                <w:sz w:val="20"/>
                <w:szCs w:val="20"/>
              </w:rPr>
              <w:t xml:space="preserve"> Περάματος</w:t>
            </w:r>
            <w:r w:rsidR="00AF0DB3">
              <w:rPr>
                <w:rFonts w:ascii="Arial" w:hAnsi="Arial" w:cs="Arial"/>
                <w:sz w:val="20"/>
                <w:szCs w:val="20"/>
              </w:rPr>
              <w:t xml:space="preserve"> είναι το πλησιέστερο στον τόπο κατοικίας του παιδιού μου</w:t>
            </w:r>
            <w:r w:rsidR="00715C5C">
              <w:rPr>
                <w:rFonts w:ascii="Arial" w:hAnsi="Arial" w:cs="Arial"/>
                <w:sz w:val="20"/>
                <w:szCs w:val="20"/>
              </w:rPr>
              <w:t xml:space="preserve"> που</w:t>
            </w:r>
            <w:r w:rsidR="006336D1">
              <w:rPr>
                <w:rFonts w:ascii="Arial" w:hAnsi="Arial" w:cs="Arial"/>
                <w:sz w:val="20"/>
                <w:szCs w:val="20"/>
              </w:rPr>
              <w:t xml:space="preserve"> α)</w:t>
            </w:r>
            <w:r w:rsidR="00715C5C">
              <w:rPr>
                <w:rFonts w:ascii="Arial" w:hAnsi="Arial" w:cs="Arial"/>
                <w:sz w:val="20"/>
                <w:szCs w:val="20"/>
              </w:rPr>
              <w:t xml:space="preserve"> διαθέτει την ειδικότητα επιλογής μου</w:t>
            </w:r>
            <w:r w:rsidR="00AF0DB3">
              <w:rPr>
                <w:rFonts w:ascii="Arial" w:hAnsi="Arial" w:cs="Arial"/>
                <w:sz w:val="20"/>
                <w:szCs w:val="20"/>
              </w:rPr>
              <w:t xml:space="preserve"> και</w:t>
            </w:r>
            <w:r w:rsidR="006336D1">
              <w:rPr>
                <w:rFonts w:ascii="Arial" w:hAnsi="Arial" w:cs="Arial"/>
                <w:sz w:val="20"/>
                <w:szCs w:val="20"/>
              </w:rPr>
              <w:t xml:space="preserve"> β)</w:t>
            </w:r>
            <w:r w:rsidR="00715C5C">
              <w:rPr>
                <w:rFonts w:ascii="Arial" w:hAnsi="Arial" w:cs="Arial"/>
                <w:sz w:val="20"/>
                <w:szCs w:val="20"/>
              </w:rPr>
              <w:t xml:space="preserve"> είναι</w:t>
            </w:r>
            <w:r w:rsidR="00AF0DB3">
              <w:rPr>
                <w:rFonts w:ascii="Arial" w:hAnsi="Arial" w:cs="Arial"/>
                <w:sz w:val="20"/>
                <w:szCs w:val="20"/>
              </w:rPr>
              <w:t xml:space="preserve"> σε απόσταση πάνω από 2.500 μέτρα </w:t>
            </w:r>
            <w:r w:rsidR="006336D1">
              <w:rPr>
                <w:rFonts w:ascii="Arial" w:hAnsi="Arial" w:cs="Arial"/>
                <w:sz w:val="20"/>
                <w:szCs w:val="20"/>
              </w:rPr>
              <w:t xml:space="preserve">από αυτήν, </w:t>
            </w:r>
            <w:r w:rsidR="00AF0DB3">
              <w:rPr>
                <w:rFonts w:ascii="Arial" w:hAnsi="Arial" w:cs="Arial"/>
                <w:sz w:val="20"/>
                <w:szCs w:val="20"/>
              </w:rPr>
              <w:t xml:space="preserve">σύμφωνα </w:t>
            </w:r>
            <w:r w:rsidR="00386A32">
              <w:rPr>
                <w:rFonts w:ascii="Arial" w:hAnsi="Arial" w:cs="Arial"/>
                <w:sz w:val="20"/>
                <w:szCs w:val="20"/>
              </w:rPr>
              <w:t>με την Κ.Υ.Α. 50025/2018 (</w:t>
            </w:r>
            <w:r>
              <w:rPr>
                <w:rFonts w:ascii="Arial" w:hAnsi="Arial" w:cs="Arial"/>
                <w:sz w:val="20"/>
                <w:szCs w:val="20"/>
              </w:rPr>
              <w:t>ΦΕΚ Β’4217) όπως τροποποιήθηκε με την Κ.Υ.Α 53173/11-08-2022 (ΦΕΚ Β’4294)</w:t>
            </w:r>
          </w:p>
        </w:tc>
      </w:tr>
      <w:tr w:rsidR="00C83A6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CD" w:rsidRDefault="00F175CD">
      <w:r>
        <w:separator/>
      </w:r>
    </w:p>
  </w:endnote>
  <w:endnote w:type="continuationSeparator" w:id="0">
    <w:p w:rsidR="00F175CD" w:rsidRDefault="00F1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CD" w:rsidRDefault="00F175CD">
      <w:r>
        <w:separator/>
      </w:r>
    </w:p>
  </w:footnote>
  <w:footnote w:type="continuationSeparator" w:id="0">
    <w:p w:rsidR="00F175CD" w:rsidRDefault="00F17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71EC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27050C"/>
    <w:rsid w:val="00353785"/>
    <w:rsid w:val="00386A32"/>
    <w:rsid w:val="00410185"/>
    <w:rsid w:val="005267F6"/>
    <w:rsid w:val="0060134C"/>
    <w:rsid w:val="006336D1"/>
    <w:rsid w:val="00670FE5"/>
    <w:rsid w:val="00715C5C"/>
    <w:rsid w:val="007B0D6B"/>
    <w:rsid w:val="008E5666"/>
    <w:rsid w:val="0091224E"/>
    <w:rsid w:val="009465CA"/>
    <w:rsid w:val="00A47580"/>
    <w:rsid w:val="00A66437"/>
    <w:rsid w:val="00A77C4D"/>
    <w:rsid w:val="00AF0DB3"/>
    <w:rsid w:val="00B14191"/>
    <w:rsid w:val="00C83A6E"/>
    <w:rsid w:val="00DF3668"/>
    <w:rsid w:val="00E34843"/>
    <w:rsid w:val="00F175CD"/>
    <w:rsid w:val="00F3313F"/>
    <w:rsid w:val="00F7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2022-09-27T06:20:00Z</cp:lastPrinted>
  <dcterms:created xsi:type="dcterms:W3CDTF">2022-09-27T13:24:00Z</dcterms:created>
  <dcterms:modified xsi:type="dcterms:W3CDTF">2022-09-27T13:24:00Z</dcterms:modified>
</cp:coreProperties>
</file>